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92A6B" w14:textId="558961D4" w:rsidR="00AF5039" w:rsidRDefault="00DF4C16" w:rsidP="003A3D96">
      <w:pPr>
        <w:pStyle w:val="Heading2"/>
        <w:spacing w:after="240"/>
        <w:rPr>
          <w:lang w:val="en-US"/>
        </w:rPr>
      </w:pPr>
      <w:r w:rsidRPr="00961FC7">
        <w:rPr>
          <w:lang w:val="en-US"/>
        </w:rPr>
        <w:t>T</w:t>
      </w:r>
      <w:r w:rsidR="00DD3DAA" w:rsidRPr="00961FC7">
        <w:rPr>
          <w:lang w:val="en-US"/>
        </w:rPr>
        <w:t>ext</w:t>
      </w:r>
      <w:r w:rsidRPr="00961FC7">
        <w:rPr>
          <w:lang w:val="en-US"/>
        </w:rPr>
        <w:t xml:space="preserve"> Online-Shop</w:t>
      </w:r>
      <w:r w:rsidR="00BD51C4">
        <w:rPr>
          <w:lang w:val="en-US"/>
        </w:rPr>
        <w:t>s</w:t>
      </w:r>
      <w:r w:rsidR="00DD3DAA" w:rsidRPr="00961FC7">
        <w:rPr>
          <w:lang w:val="en-US"/>
        </w:rPr>
        <w:t xml:space="preserve"> </w:t>
      </w:r>
      <w:r w:rsidR="00BD51C4">
        <w:rPr>
          <w:lang w:val="en-US"/>
        </w:rPr>
        <w:t>EN</w:t>
      </w:r>
      <w:r w:rsidR="008631C4">
        <w:rPr>
          <w:lang w:val="en-US"/>
        </w:rPr>
        <w:t xml:space="preserve">: </w:t>
      </w:r>
      <w:r w:rsidR="00013758">
        <w:rPr>
          <w:lang w:val="en-US"/>
        </w:rPr>
        <w:t>General milKit introduction and explanation text (for milKit brand sites)</w:t>
      </w:r>
    </w:p>
    <w:p w14:paraId="5F7B4C6F" w14:textId="188EA9EE" w:rsidR="008631C4" w:rsidRPr="003A3D96" w:rsidRDefault="008631C4" w:rsidP="008631C4">
      <w:pPr>
        <w:pStyle w:val="BodyText"/>
        <w:rPr>
          <w:lang w:val="en-US"/>
        </w:rPr>
      </w:pPr>
    </w:p>
    <w:p w14:paraId="147D93F2" w14:textId="26AD5805" w:rsidR="004545A2" w:rsidRPr="00FD3B28" w:rsidRDefault="004545A2" w:rsidP="00824E80">
      <w:pPr>
        <w:spacing w:after="120"/>
        <w:rPr>
          <w:b/>
          <w:bCs/>
          <w:sz w:val="20"/>
          <w:szCs w:val="20"/>
          <w:lang w:val="en-US"/>
        </w:rPr>
      </w:pPr>
      <w:bookmarkStart w:id="0" w:name="_Hlk20834691"/>
      <w:r w:rsidRPr="00FD3B28">
        <w:rPr>
          <w:b/>
          <w:bCs/>
          <w:sz w:val="20"/>
          <w:szCs w:val="20"/>
          <w:lang w:val="en-US"/>
        </w:rPr>
        <w:t>T</w:t>
      </w:r>
      <w:r w:rsidR="00FD3B28" w:rsidRPr="00FD3B28">
        <w:rPr>
          <w:b/>
          <w:bCs/>
          <w:sz w:val="20"/>
          <w:szCs w:val="20"/>
          <w:lang w:val="en-US"/>
        </w:rPr>
        <w:t>ubeless</w:t>
      </w:r>
      <w:r w:rsidRPr="00FD3B28">
        <w:rPr>
          <w:b/>
          <w:bCs/>
          <w:sz w:val="20"/>
          <w:szCs w:val="20"/>
          <w:lang w:val="en-US"/>
        </w:rPr>
        <w:t xml:space="preserve"> tire set-up without the worries, the mess and the clogged-up valves</w:t>
      </w:r>
    </w:p>
    <w:bookmarkEnd w:id="0"/>
    <w:p w14:paraId="6738B3C0" w14:textId="0FE20C9C" w:rsidR="00013758" w:rsidRDefault="00013758" w:rsidP="004545A2">
      <w:pPr>
        <w:spacing w:after="120"/>
        <w:rPr>
          <w:lang w:val="en-US"/>
        </w:rPr>
      </w:pPr>
      <w:r w:rsidRPr="00013758">
        <w:rPr>
          <w:lang w:val="en-US"/>
        </w:rPr>
        <w:t xml:space="preserve">milKit makes tubeless conversion a breeze! This is your one stop shop for converting your mountain bike or road bike to tubeless tires. Running a tubeless set up has many advantages: it is lighter, more resistant to pinch flats, has better traction and avoids ride stopping punctures from thorns and sharp stones. However, before milKit </w:t>
      </w:r>
      <w:r w:rsidRPr="00013758">
        <w:rPr>
          <w:lang w:val="en-US"/>
        </w:rPr>
        <w:t>revolutionized</w:t>
      </w:r>
      <w:r w:rsidRPr="00013758">
        <w:rPr>
          <w:lang w:val="en-US"/>
        </w:rPr>
        <w:t xml:space="preserve"> tubeless mounting, getting your wheels set up was a long messy job. Checking sealant levels was equally tiresome, so many riders ran the risk of riding without sealant as checks meant more mess!</w:t>
      </w:r>
    </w:p>
    <w:p w14:paraId="6B913F8B" w14:textId="60AF0CAC" w:rsidR="00013758" w:rsidRPr="00013758" w:rsidRDefault="00013758" w:rsidP="00013758">
      <w:pPr>
        <w:spacing w:after="120"/>
        <w:rPr>
          <w:lang w:val="en-US"/>
        </w:rPr>
      </w:pPr>
      <w:r w:rsidRPr="00013758">
        <w:rPr>
          <w:lang w:val="en-US"/>
        </w:rPr>
        <w:t>milKit has made this easy</w:t>
      </w:r>
      <w:r>
        <w:rPr>
          <w:lang w:val="en-US"/>
        </w:rPr>
        <w:t>:</w:t>
      </w:r>
    </w:p>
    <w:p w14:paraId="3E3F9DC6" w14:textId="36860B76" w:rsidR="00013758" w:rsidRPr="00013758" w:rsidRDefault="00013758" w:rsidP="00013758">
      <w:pPr>
        <w:numPr>
          <w:ilvl w:val="0"/>
          <w:numId w:val="6"/>
        </w:numPr>
        <w:spacing w:before="0"/>
        <w:ind w:left="714" w:hanging="357"/>
        <w:rPr>
          <w:lang w:val="en-US"/>
        </w:rPr>
      </w:pPr>
      <w:r w:rsidRPr="00013758">
        <w:rPr>
          <w:lang w:val="en-US"/>
        </w:rPr>
        <w:t>Install rim tape</w:t>
      </w:r>
    </w:p>
    <w:p w14:paraId="29948C86" w14:textId="743BF378" w:rsidR="00013758" w:rsidRPr="00013758" w:rsidRDefault="00013758" w:rsidP="00013758">
      <w:pPr>
        <w:numPr>
          <w:ilvl w:val="0"/>
          <w:numId w:val="6"/>
        </w:numPr>
        <w:spacing w:before="0"/>
        <w:ind w:left="714" w:hanging="357"/>
        <w:rPr>
          <w:lang w:val="en-US"/>
        </w:rPr>
      </w:pPr>
      <w:r w:rsidRPr="00013758">
        <w:rPr>
          <w:lang w:val="en-US"/>
        </w:rPr>
        <w:t>Install milKit valves and screw out the milKit valve core</w:t>
      </w:r>
    </w:p>
    <w:p w14:paraId="42DFB11E" w14:textId="55738285" w:rsidR="00013758" w:rsidRPr="00013758" w:rsidRDefault="00013758" w:rsidP="00013758">
      <w:pPr>
        <w:numPr>
          <w:ilvl w:val="0"/>
          <w:numId w:val="6"/>
        </w:numPr>
        <w:spacing w:before="0"/>
        <w:ind w:left="714" w:hanging="357"/>
        <w:rPr>
          <w:lang w:val="en-US"/>
        </w:rPr>
      </w:pPr>
      <w:r w:rsidRPr="00013758">
        <w:rPr>
          <w:lang w:val="en-US"/>
        </w:rPr>
        <w:t>Pre-inflate your tire up to 22 psi (we recommend the milKit Booster) - the rubber valve flaps ensure no air is lost</w:t>
      </w:r>
      <w:r w:rsidR="00E4437D">
        <w:rPr>
          <w:lang w:val="en-US"/>
        </w:rPr>
        <w:t xml:space="preserve"> even without the valve core installed</w:t>
      </w:r>
    </w:p>
    <w:p w14:paraId="1A9AADD5" w14:textId="45E2EC9E" w:rsidR="00013758" w:rsidRPr="00013758" w:rsidRDefault="00013758" w:rsidP="00013758">
      <w:pPr>
        <w:numPr>
          <w:ilvl w:val="0"/>
          <w:numId w:val="6"/>
        </w:numPr>
        <w:spacing w:before="0"/>
        <w:ind w:left="714" w:hanging="357"/>
        <w:rPr>
          <w:lang w:val="en-US"/>
        </w:rPr>
      </w:pPr>
      <w:r w:rsidRPr="00013758">
        <w:rPr>
          <w:lang w:val="en-US"/>
        </w:rPr>
        <w:t>Measure out the correct amount of sealant and insert</w:t>
      </w:r>
      <w:r w:rsidR="008A6414">
        <w:rPr>
          <w:lang w:val="en-US"/>
        </w:rPr>
        <w:t xml:space="preserve"> into pressurized tire</w:t>
      </w:r>
      <w:r w:rsidRPr="00013758">
        <w:rPr>
          <w:lang w:val="en-US"/>
        </w:rPr>
        <w:t xml:space="preserve"> using the syringe: mess-free!</w:t>
      </w:r>
    </w:p>
    <w:p w14:paraId="3B0B875E" w14:textId="77777777" w:rsidR="00013758" w:rsidRPr="00013758" w:rsidRDefault="00013758" w:rsidP="00013758">
      <w:pPr>
        <w:numPr>
          <w:ilvl w:val="0"/>
          <w:numId w:val="6"/>
        </w:numPr>
        <w:spacing w:before="0"/>
        <w:ind w:left="714" w:hanging="357"/>
        <w:rPr>
          <w:lang w:val="en-US"/>
        </w:rPr>
      </w:pPr>
      <w:r w:rsidRPr="00013758">
        <w:rPr>
          <w:lang w:val="en-US"/>
        </w:rPr>
        <w:t>Screw the valve core back in and inflate the tire to full riding pressure - the tire now jumps onto the rim fully. You’re ready to ride!</w:t>
      </w:r>
    </w:p>
    <w:p w14:paraId="61E01430" w14:textId="77777777" w:rsidR="008A6414" w:rsidRDefault="00013758" w:rsidP="008A6414">
      <w:pPr>
        <w:spacing w:after="120"/>
        <w:rPr>
          <w:lang w:val="en-US"/>
        </w:rPr>
      </w:pPr>
      <w:r w:rsidRPr="00013758">
        <w:rPr>
          <w:lang w:val="en-US"/>
        </w:rPr>
        <w:t xml:space="preserve">Ongoing maintenance is also easy. With </w:t>
      </w:r>
      <w:proofErr w:type="gramStart"/>
      <w:r w:rsidRPr="00013758">
        <w:rPr>
          <w:lang w:val="en-US"/>
        </w:rPr>
        <w:t>other</w:t>
      </w:r>
      <w:proofErr w:type="gramEnd"/>
      <w:r w:rsidRPr="00013758">
        <w:rPr>
          <w:lang w:val="en-US"/>
        </w:rPr>
        <w:t xml:space="preserve"> tubeless tire systems you need to remove the tire to check if enough sealant remains, with milKit you can simply remove the valve core and insert the syringe to check. No mess and faster results!</w:t>
      </w:r>
      <w:r w:rsidR="008A6414" w:rsidRPr="008A6414">
        <w:rPr>
          <w:lang w:val="en-US"/>
        </w:rPr>
        <w:t xml:space="preserve"> </w:t>
      </w:r>
    </w:p>
    <w:p w14:paraId="1E39A17E" w14:textId="78E0CC50" w:rsidR="00013758" w:rsidRDefault="008A6414" w:rsidP="00013758">
      <w:pPr>
        <w:spacing w:after="120"/>
        <w:rPr>
          <w:lang w:val="en-US"/>
        </w:rPr>
      </w:pPr>
      <w:r w:rsidRPr="00013758">
        <w:rPr>
          <w:lang w:val="en-US"/>
        </w:rPr>
        <w:t xml:space="preserve">Rubber flaps </w:t>
      </w:r>
      <w:r>
        <w:rPr>
          <w:lang w:val="en-US"/>
        </w:rPr>
        <w:t>at the bottom of</w:t>
      </w:r>
      <w:r w:rsidRPr="00013758">
        <w:rPr>
          <w:lang w:val="en-US"/>
        </w:rPr>
        <w:t xml:space="preserve"> the valve prevent sea</w:t>
      </w:r>
      <w:bookmarkStart w:id="1" w:name="_GoBack"/>
      <w:bookmarkEnd w:id="1"/>
      <w:r w:rsidRPr="00013758">
        <w:rPr>
          <w:lang w:val="en-US"/>
        </w:rPr>
        <w:t>lant from filling and blocking the valve, as well as ensuring no air is lost when the core is removed.</w:t>
      </w:r>
    </w:p>
    <w:p w14:paraId="16762175" w14:textId="24D291AD" w:rsidR="00013758" w:rsidRPr="00013758" w:rsidRDefault="00013758" w:rsidP="00013758">
      <w:pPr>
        <w:spacing w:after="120"/>
        <w:rPr>
          <w:lang w:val="en-US"/>
        </w:rPr>
      </w:pPr>
      <w:r w:rsidRPr="00013758">
        <w:rPr>
          <w:lang w:val="en-US"/>
        </w:rPr>
        <w:t xml:space="preserve">The syringe holds 60ml or 2 oz of fluid and comes with a flexible connector and a large needle to push through the valve and rubber flaps. There’s also a sealant regulator that screws into the syringe for easy refilling. The needle has an angled end for effective removal of all sealant in the </w:t>
      </w:r>
      <w:r w:rsidR="00DB3862" w:rsidRPr="00013758">
        <w:rPr>
          <w:lang w:val="en-US"/>
        </w:rPr>
        <w:t>tire,</w:t>
      </w:r>
      <w:r w:rsidRPr="00013758">
        <w:rPr>
          <w:lang w:val="en-US"/>
        </w:rPr>
        <w:t xml:space="preserve"> so you know exactly how much sealant is in there.</w:t>
      </w:r>
    </w:p>
    <w:p w14:paraId="241D6DB8" w14:textId="656B04CC" w:rsidR="004545A2" w:rsidRPr="00FB37F8" w:rsidRDefault="003F79CA" w:rsidP="004545A2">
      <w:pPr>
        <w:spacing w:after="120"/>
        <w:rPr>
          <w:lang w:val="en-US"/>
        </w:rPr>
      </w:pPr>
      <w:r w:rsidRPr="00FB37F8">
        <w:rPr>
          <w:lang w:val="en-US"/>
        </w:rPr>
        <w:t>Swiss</w:t>
      </w:r>
      <w:r>
        <w:rPr>
          <w:lang w:val="en-US"/>
        </w:rPr>
        <w:t>-</w:t>
      </w:r>
      <w:r w:rsidR="004545A2" w:rsidRPr="00FB37F8">
        <w:rPr>
          <w:lang w:val="en-US"/>
        </w:rPr>
        <w:t xml:space="preserve">engineered and made in Germany, the product </w:t>
      </w:r>
      <w:r>
        <w:rPr>
          <w:lang w:val="en-US"/>
        </w:rPr>
        <w:t xml:space="preserve">is </w:t>
      </w:r>
      <w:r w:rsidR="004545A2" w:rsidRPr="00FB37F8">
        <w:rPr>
          <w:lang w:val="en-US"/>
        </w:rPr>
        <w:t>convinc</w:t>
      </w:r>
      <w:r>
        <w:rPr>
          <w:lang w:val="en-US"/>
        </w:rPr>
        <w:t>ing</w:t>
      </w:r>
      <w:r w:rsidR="004545A2" w:rsidRPr="00FB37F8">
        <w:rPr>
          <w:lang w:val="en-US"/>
        </w:rPr>
        <w:t xml:space="preserve"> </w:t>
      </w:r>
      <w:r>
        <w:rPr>
          <w:lang w:val="en-US"/>
        </w:rPr>
        <w:t>because of</w:t>
      </w:r>
      <w:r w:rsidRPr="00FB37F8">
        <w:rPr>
          <w:lang w:val="en-US"/>
        </w:rPr>
        <w:t xml:space="preserve"> </w:t>
      </w:r>
      <w:r w:rsidR="004545A2" w:rsidRPr="00FB37F8">
        <w:rPr>
          <w:lang w:val="en-US"/>
        </w:rPr>
        <w:t xml:space="preserve">its high-quality and lightweight </w:t>
      </w:r>
      <w:proofErr w:type="spellStart"/>
      <w:r w:rsidR="004545A2" w:rsidRPr="00FB37F8">
        <w:rPr>
          <w:lang w:val="en-US"/>
        </w:rPr>
        <w:t>aluminium</w:t>
      </w:r>
      <w:proofErr w:type="spellEnd"/>
      <w:r w:rsidR="004545A2" w:rsidRPr="00FB37F8">
        <w:rPr>
          <w:lang w:val="en-US"/>
        </w:rPr>
        <w:t xml:space="preserve"> valves </w:t>
      </w:r>
      <w:r>
        <w:rPr>
          <w:lang w:val="en-US"/>
        </w:rPr>
        <w:t>as well as</w:t>
      </w:r>
      <w:r w:rsidRPr="00FB37F8">
        <w:rPr>
          <w:lang w:val="en-US"/>
        </w:rPr>
        <w:t xml:space="preserve"> </w:t>
      </w:r>
      <w:r w:rsidR="004545A2" w:rsidRPr="00FB37F8">
        <w:rPr>
          <w:lang w:val="en-US"/>
        </w:rPr>
        <w:t xml:space="preserve">the elegant design with </w:t>
      </w:r>
      <w:r>
        <w:rPr>
          <w:lang w:val="en-US"/>
        </w:rPr>
        <w:t>intelligent</w:t>
      </w:r>
      <w:r w:rsidRPr="00FB37F8">
        <w:rPr>
          <w:lang w:val="en-US"/>
        </w:rPr>
        <w:t xml:space="preserve"> </w:t>
      </w:r>
      <w:r w:rsidR="004545A2" w:rsidRPr="00FB37F8">
        <w:rPr>
          <w:lang w:val="en-US"/>
        </w:rPr>
        <w:t>detail</w:t>
      </w:r>
      <w:r>
        <w:rPr>
          <w:lang w:val="en-US"/>
        </w:rPr>
        <w:t>ing</w:t>
      </w:r>
      <w:r w:rsidR="004545A2" w:rsidRPr="00FB37F8">
        <w:rPr>
          <w:lang w:val="en-US"/>
        </w:rPr>
        <w:t xml:space="preserve">. </w:t>
      </w:r>
    </w:p>
    <w:p w14:paraId="180701B7" w14:textId="2CFFFB1F" w:rsidR="004545A2" w:rsidRPr="00FB37F8" w:rsidRDefault="004545A2" w:rsidP="004545A2">
      <w:pPr>
        <w:spacing w:after="120"/>
        <w:rPr>
          <w:lang w:val="en-US"/>
        </w:rPr>
      </w:pPr>
      <w:r w:rsidRPr="00FB37F8">
        <w:rPr>
          <w:lang w:val="en-US"/>
        </w:rPr>
        <w:t>The valve</w:t>
      </w:r>
      <w:r>
        <w:rPr>
          <w:lang w:val="en-US"/>
        </w:rPr>
        <w:t>s</w:t>
      </w:r>
      <w:r w:rsidRPr="00FB37F8">
        <w:rPr>
          <w:lang w:val="en-US"/>
        </w:rPr>
        <w:t xml:space="preserve"> fit into all common rims, including </w:t>
      </w:r>
      <w:r w:rsidR="003F79CA">
        <w:rPr>
          <w:lang w:val="en-US"/>
        </w:rPr>
        <w:t xml:space="preserve">that of </w:t>
      </w:r>
      <w:r w:rsidRPr="00FB37F8">
        <w:rPr>
          <w:lang w:val="en-US"/>
        </w:rPr>
        <w:t>road, gravel and MTB tubeless</w:t>
      </w:r>
      <w:r w:rsidR="003F79CA">
        <w:rPr>
          <w:lang w:val="en-US"/>
        </w:rPr>
        <w:t xml:space="preserve"> </w:t>
      </w:r>
      <w:r w:rsidR="003A3D96">
        <w:rPr>
          <w:lang w:val="en-US"/>
        </w:rPr>
        <w:t>wheels</w:t>
      </w:r>
      <w:r w:rsidRPr="00FB37F8">
        <w:rPr>
          <w:lang w:val="en-US"/>
        </w:rPr>
        <w:t xml:space="preserve">. </w:t>
      </w:r>
    </w:p>
    <w:p w14:paraId="17E2478A" w14:textId="568BD218" w:rsidR="003F79CA" w:rsidRDefault="004545A2" w:rsidP="00013758">
      <w:pPr>
        <w:spacing w:after="120"/>
        <w:rPr>
          <w:lang w:val="en-US"/>
        </w:rPr>
      </w:pPr>
      <w:r w:rsidRPr="00FB37F8">
        <w:rPr>
          <w:lang w:val="en-US"/>
        </w:rPr>
        <w:t xml:space="preserve">More information and videos can be found </w:t>
      </w:r>
      <w:r w:rsidR="003F79CA">
        <w:rPr>
          <w:lang w:val="en-US"/>
        </w:rPr>
        <w:t>on</w:t>
      </w:r>
      <w:r w:rsidR="003F79CA" w:rsidRPr="00FB37F8">
        <w:rPr>
          <w:lang w:val="en-US"/>
        </w:rPr>
        <w:t xml:space="preserve"> </w:t>
      </w:r>
      <w:hyperlink r:id="rId8" w:history="1">
        <w:r w:rsidRPr="00561827">
          <w:rPr>
            <w:rStyle w:val="Hyperlink"/>
            <w:lang w:val="en-US"/>
          </w:rPr>
          <w:t>www.milKit.bike</w:t>
        </w:r>
      </w:hyperlink>
      <w:r>
        <w:rPr>
          <w:lang w:val="en-US"/>
        </w:rPr>
        <w:t xml:space="preserve"> </w:t>
      </w:r>
      <w:r w:rsidR="003F79CA">
        <w:rPr>
          <w:lang w:val="en-US"/>
        </w:rPr>
        <w:br w:type="page"/>
      </w:r>
    </w:p>
    <w:p w14:paraId="63BDE273" w14:textId="19365649" w:rsidR="00AF5039" w:rsidRDefault="00026BFA" w:rsidP="00026BFA">
      <w:pPr>
        <w:pStyle w:val="Heading1"/>
        <w:spacing w:before="120" w:after="240"/>
        <w:rPr>
          <w:sz w:val="28"/>
          <w:szCs w:val="28"/>
          <w:lang w:val="en-US"/>
        </w:rPr>
      </w:pPr>
      <w:r w:rsidRPr="003A3D96">
        <w:rPr>
          <w:sz w:val="28"/>
          <w:szCs w:val="28"/>
          <w:lang w:val="en-US"/>
        </w:rPr>
        <w:lastRenderedPageBreak/>
        <w:t>Pictures</w:t>
      </w:r>
      <w:r w:rsidR="00330E25" w:rsidRPr="003A3D96">
        <w:rPr>
          <w:sz w:val="28"/>
          <w:szCs w:val="28"/>
          <w:lang w:val="en-US"/>
        </w:rPr>
        <w:t xml:space="preserve"> </w:t>
      </w:r>
      <w:r w:rsidR="003F79CA" w:rsidRPr="003A3D96">
        <w:rPr>
          <w:sz w:val="28"/>
          <w:szCs w:val="28"/>
          <w:lang w:val="en-US"/>
        </w:rPr>
        <w:t xml:space="preserve">of the </w:t>
      </w:r>
      <w:r w:rsidR="00330E25" w:rsidRPr="003A3D96">
        <w:rPr>
          <w:sz w:val="28"/>
          <w:szCs w:val="28"/>
          <w:lang w:val="en-US"/>
        </w:rPr>
        <w:t xml:space="preserve">milKit </w:t>
      </w:r>
      <w:r w:rsidR="00DB3862">
        <w:rPr>
          <w:sz w:val="28"/>
          <w:szCs w:val="28"/>
          <w:lang w:val="en-US"/>
        </w:rPr>
        <w:t>product world</w:t>
      </w:r>
    </w:p>
    <w:p w14:paraId="5498F746" w14:textId="77777777" w:rsidR="00DB3862" w:rsidRPr="00DB3862" w:rsidRDefault="00DB3862" w:rsidP="00DB3862">
      <w:pPr>
        <w:pStyle w:val="BodyText"/>
        <w:rPr>
          <w:lang w:val="en-US"/>
        </w:rPr>
      </w:pPr>
    </w:p>
    <w:p w14:paraId="7001875A" w14:textId="77777777" w:rsidR="00DB3862" w:rsidRDefault="00DB3862" w:rsidP="008631C4">
      <w:pPr>
        <w:pStyle w:val="BodyText"/>
        <w:jc w:val="center"/>
        <w:rPr>
          <w:lang w:val="en-US"/>
        </w:rPr>
      </w:pPr>
      <w:r>
        <w:rPr>
          <w:noProof/>
          <w:lang w:val="en-US"/>
        </w:rPr>
        <w:drawing>
          <wp:inline distT="0" distB="0" distL="0" distR="0" wp14:anchorId="35E155AD" wp14:editId="38D4CCAC">
            <wp:extent cx="3228975" cy="215086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081" cy="2154929"/>
                    </a:xfrm>
                    <a:prstGeom prst="rect">
                      <a:avLst/>
                    </a:prstGeom>
                    <a:noFill/>
                    <a:ln>
                      <a:noFill/>
                    </a:ln>
                  </pic:spPr>
                </pic:pic>
              </a:graphicData>
            </a:graphic>
          </wp:inline>
        </w:drawing>
      </w:r>
    </w:p>
    <w:p w14:paraId="06A552D6" w14:textId="0341024A" w:rsidR="00AF5039" w:rsidRPr="00DB3862" w:rsidRDefault="00DB3862" w:rsidP="008631C4">
      <w:pPr>
        <w:pStyle w:val="BodyText"/>
        <w:jc w:val="center"/>
        <w:rPr>
          <w:lang w:val="en-US"/>
        </w:rPr>
      </w:pPr>
      <w:r>
        <w:rPr>
          <w:noProof/>
          <w:lang w:val="en-US"/>
        </w:rPr>
        <w:drawing>
          <wp:inline distT="0" distB="0" distL="0" distR="0" wp14:anchorId="774281CC" wp14:editId="3A705A32">
            <wp:extent cx="4257675" cy="142158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3656" cy="1426919"/>
                    </a:xfrm>
                    <a:prstGeom prst="rect">
                      <a:avLst/>
                    </a:prstGeom>
                    <a:noFill/>
                    <a:ln>
                      <a:noFill/>
                    </a:ln>
                  </pic:spPr>
                </pic:pic>
              </a:graphicData>
            </a:graphic>
          </wp:inline>
        </w:drawing>
      </w:r>
      <w:r w:rsidR="008631C4" w:rsidRPr="00DB3862">
        <w:rPr>
          <w:lang w:val="en-US"/>
        </w:rPr>
        <w:t xml:space="preserve"> </w:t>
      </w:r>
    </w:p>
    <w:p w14:paraId="1FF2B60B" w14:textId="1909813D" w:rsidR="00F9697B" w:rsidRPr="008631C4" w:rsidRDefault="00DB3862" w:rsidP="008631C4">
      <w:pPr>
        <w:pStyle w:val="BodyText"/>
        <w:jc w:val="center"/>
      </w:pPr>
      <w:r>
        <w:rPr>
          <w:noProof/>
          <w:lang w:val="de-DE" w:eastAsia="de-DE"/>
        </w:rPr>
        <w:drawing>
          <wp:inline distT="0" distB="0" distL="0" distR="0" wp14:anchorId="328108E0" wp14:editId="7CC95320">
            <wp:extent cx="2027138"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340" cy="1358690"/>
                    </a:xfrm>
                    <a:prstGeom prst="rect">
                      <a:avLst/>
                    </a:prstGeom>
                    <a:noFill/>
                    <a:ln>
                      <a:noFill/>
                    </a:ln>
                  </pic:spPr>
                </pic:pic>
              </a:graphicData>
            </a:graphic>
          </wp:inline>
        </w:drawing>
      </w:r>
      <w:r>
        <w:t xml:space="preserve"> </w:t>
      </w:r>
      <w:r>
        <w:rPr>
          <w:noProof/>
        </w:rPr>
        <w:drawing>
          <wp:inline distT="0" distB="0" distL="0" distR="0" wp14:anchorId="7F391E93" wp14:editId="002AEA44">
            <wp:extent cx="1781175" cy="13366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1498" cy="1351873"/>
                    </a:xfrm>
                    <a:prstGeom prst="rect">
                      <a:avLst/>
                    </a:prstGeom>
                    <a:noFill/>
                    <a:ln>
                      <a:noFill/>
                    </a:ln>
                  </pic:spPr>
                </pic:pic>
              </a:graphicData>
            </a:graphic>
          </wp:inline>
        </w:drawing>
      </w:r>
      <w:r>
        <w:t xml:space="preserve"> </w:t>
      </w:r>
      <w:r>
        <w:rPr>
          <w:noProof/>
        </w:rPr>
        <w:drawing>
          <wp:inline distT="0" distB="0" distL="0" distR="0" wp14:anchorId="5E320831" wp14:editId="0BD58404">
            <wp:extent cx="1771650" cy="132726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789" cy="1342353"/>
                    </a:xfrm>
                    <a:prstGeom prst="rect">
                      <a:avLst/>
                    </a:prstGeom>
                    <a:noFill/>
                    <a:ln>
                      <a:noFill/>
                    </a:ln>
                  </pic:spPr>
                </pic:pic>
              </a:graphicData>
            </a:graphic>
          </wp:inline>
        </w:drawing>
      </w:r>
    </w:p>
    <w:p w14:paraId="2AE94CEF" w14:textId="77777777" w:rsidR="003A3D96" w:rsidRDefault="003A3D96" w:rsidP="003A3D96">
      <w:pPr>
        <w:pStyle w:val="BodyText"/>
        <w:rPr>
          <w:lang w:val="en-US"/>
        </w:rPr>
      </w:pPr>
    </w:p>
    <w:p w14:paraId="3D3E9272" w14:textId="4BCDA2BF" w:rsidR="00F9697B" w:rsidRPr="00026BFA" w:rsidRDefault="00026BFA" w:rsidP="003A3D96">
      <w:pPr>
        <w:pStyle w:val="BodyText"/>
        <w:rPr>
          <w:lang w:val="en-US"/>
        </w:rPr>
      </w:pPr>
      <w:r w:rsidRPr="00026BFA">
        <w:rPr>
          <w:lang w:val="en-US"/>
        </w:rPr>
        <w:t>More pi</w:t>
      </w:r>
      <w:r>
        <w:rPr>
          <w:lang w:val="en-US"/>
        </w:rPr>
        <w:t>ctures in high resolution</w:t>
      </w:r>
      <w:r w:rsidR="003804B3" w:rsidRPr="00026BFA">
        <w:rPr>
          <w:lang w:val="en-US"/>
        </w:rPr>
        <w:t xml:space="preserve">: </w:t>
      </w:r>
      <w:hyperlink r:id="rId14" w:history="1">
        <w:r w:rsidR="00BD51C4" w:rsidRPr="00026BFA">
          <w:rPr>
            <w:rStyle w:val="Hyperlink"/>
            <w:lang w:val="en-US"/>
          </w:rPr>
          <w:t>www.milKit.bike/media</w:t>
        </w:r>
      </w:hyperlink>
      <w:r w:rsidR="00BD51C4" w:rsidRPr="00026BFA">
        <w:rPr>
          <w:lang w:val="en-US"/>
        </w:rPr>
        <w:t xml:space="preserve"> </w:t>
      </w:r>
    </w:p>
    <w:sectPr w:rsidR="00F9697B" w:rsidRPr="00026BFA" w:rsidSect="001F0C9B">
      <w:headerReference w:type="default" r:id="rId15"/>
      <w:footerReference w:type="default" r:id="rId16"/>
      <w:pgSz w:w="11906" w:h="16838"/>
      <w:pgMar w:top="1440" w:right="1440" w:bottom="1440" w:left="1440" w:header="164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F8DA1" w14:textId="77777777" w:rsidR="00231F9A" w:rsidRDefault="00231F9A" w:rsidP="001F0C9B">
      <w:pPr>
        <w:spacing w:before="0"/>
      </w:pPr>
      <w:r>
        <w:separator/>
      </w:r>
    </w:p>
  </w:endnote>
  <w:endnote w:type="continuationSeparator" w:id="0">
    <w:p w14:paraId="108FF89D" w14:textId="77777777" w:rsidR="00231F9A" w:rsidRDefault="00231F9A" w:rsidP="001F0C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2D756" w14:textId="0E60163C" w:rsidR="00AF5039" w:rsidRPr="005D4DF7" w:rsidRDefault="00AF5039" w:rsidP="00B222BD">
    <w:pPr>
      <w:widowControl w:val="0"/>
      <w:overflowPunct w:val="0"/>
      <w:autoSpaceDE w:val="0"/>
      <w:autoSpaceDN w:val="0"/>
      <w:adjustRightInd w:val="0"/>
      <w:spacing w:line="313" w:lineRule="auto"/>
      <w:jc w:val="right"/>
      <w:rPr>
        <w:rFonts w:cs="Arial"/>
        <w:color w:val="7F7F7F" w:themeColor="text1" w:themeTint="80"/>
        <w:sz w:val="13"/>
        <w:szCs w:val="13"/>
      </w:rPr>
    </w:pPr>
    <w:r w:rsidRPr="005D4DF7">
      <w:rPr>
        <w:rFonts w:cs="Arial"/>
        <w:color w:val="7F7F7F" w:themeColor="text1" w:themeTint="80"/>
        <w:sz w:val="13"/>
        <w:szCs w:val="13"/>
      </w:rPr>
      <w:t>milKit ·</w:t>
    </w:r>
    <w:r>
      <w:rPr>
        <w:rFonts w:cs="Arial"/>
        <w:color w:val="7F7F7F" w:themeColor="text1" w:themeTint="80"/>
        <w:sz w:val="13"/>
        <w:szCs w:val="13"/>
      </w:rPr>
      <w:t xml:space="preserve"> </w:t>
    </w:r>
    <w:r w:rsidRPr="005D4DF7">
      <w:rPr>
        <w:rFonts w:cs="Arial"/>
        <w:color w:val="7F7F7F" w:themeColor="text1" w:themeTint="80"/>
        <w:sz w:val="13"/>
        <w:szCs w:val="13"/>
      </w:rPr>
      <w:t>Sport Components AG · Nordstrasse 174 · 8037 Zurich · Switzerland · www.milKit.bike · info@milKit.bike</w:t>
    </w:r>
    <w:r>
      <w:rPr>
        <w:rFonts w:cs="Arial"/>
        <w:color w:val="7F7F7F" w:themeColor="text1" w:themeTint="80"/>
        <w:sz w:val="13"/>
        <w:szCs w:val="13"/>
      </w:rPr>
      <w:t xml:space="preserve">           </w:t>
    </w:r>
    <w:r w:rsidRPr="005D4DF7">
      <w:rPr>
        <w:rFonts w:cs="Arial"/>
        <w:b/>
        <w:bCs/>
        <w:color w:val="7F7F7F" w:themeColor="text1" w:themeTint="80"/>
        <w:sz w:val="13"/>
        <w:szCs w:val="13"/>
      </w:rPr>
      <w:fldChar w:fldCharType="begin"/>
    </w:r>
    <w:r w:rsidRPr="005D4DF7">
      <w:rPr>
        <w:rFonts w:cs="Arial"/>
        <w:b/>
        <w:bCs/>
        <w:color w:val="7F7F7F" w:themeColor="text1" w:themeTint="80"/>
        <w:sz w:val="13"/>
        <w:szCs w:val="13"/>
      </w:rPr>
      <w:instrText>PAGE  \* Arabic  \* MERGEFORMAT</w:instrText>
    </w:r>
    <w:r w:rsidRPr="005D4DF7">
      <w:rPr>
        <w:rFonts w:cs="Arial"/>
        <w:b/>
        <w:bCs/>
        <w:color w:val="7F7F7F" w:themeColor="text1" w:themeTint="80"/>
        <w:sz w:val="13"/>
        <w:szCs w:val="13"/>
      </w:rPr>
      <w:fldChar w:fldCharType="separate"/>
    </w:r>
    <w:r w:rsidR="004E2D9D" w:rsidRPr="004E2D9D">
      <w:rPr>
        <w:rFonts w:cs="Arial"/>
        <w:b/>
        <w:bCs/>
        <w:noProof/>
        <w:color w:val="7F7F7F" w:themeColor="text1" w:themeTint="80"/>
        <w:sz w:val="13"/>
        <w:szCs w:val="13"/>
        <w:lang w:val="de-DE"/>
      </w:rPr>
      <w:t>1</w:t>
    </w:r>
    <w:r w:rsidRPr="005D4DF7">
      <w:rPr>
        <w:rFonts w:cs="Arial"/>
        <w:b/>
        <w:bCs/>
        <w:color w:val="7F7F7F" w:themeColor="text1" w:themeTint="80"/>
        <w:sz w:val="13"/>
        <w:szCs w:val="13"/>
      </w:rPr>
      <w:fldChar w:fldCharType="end"/>
    </w:r>
    <w:r w:rsidRPr="005D4DF7">
      <w:rPr>
        <w:rFonts w:cs="Arial"/>
        <w:color w:val="7F7F7F" w:themeColor="text1" w:themeTint="80"/>
        <w:sz w:val="13"/>
        <w:szCs w:val="13"/>
        <w:lang w:val="de-DE"/>
      </w:rPr>
      <w:t xml:space="preserve"> / </w:t>
    </w:r>
    <w:r w:rsidRPr="005D4DF7">
      <w:rPr>
        <w:rFonts w:cs="Arial"/>
        <w:b/>
        <w:bCs/>
        <w:color w:val="7F7F7F" w:themeColor="text1" w:themeTint="80"/>
        <w:sz w:val="13"/>
        <w:szCs w:val="13"/>
      </w:rPr>
      <w:fldChar w:fldCharType="begin"/>
    </w:r>
    <w:r w:rsidRPr="005D4DF7">
      <w:rPr>
        <w:rFonts w:cs="Arial"/>
        <w:b/>
        <w:bCs/>
        <w:color w:val="7F7F7F" w:themeColor="text1" w:themeTint="80"/>
        <w:sz w:val="13"/>
        <w:szCs w:val="13"/>
      </w:rPr>
      <w:instrText>NUMPAGES  \* Arabic  \* MERGEFORMAT</w:instrText>
    </w:r>
    <w:r w:rsidRPr="005D4DF7">
      <w:rPr>
        <w:rFonts w:cs="Arial"/>
        <w:b/>
        <w:bCs/>
        <w:color w:val="7F7F7F" w:themeColor="text1" w:themeTint="80"/>
        <w:sz w:val="13"/>
        <w:szCs w:val="13"/>
      </w:rPr>
      <w:fldChar w:fldCharType="separate"/>
    </w:r>
    <w:r w:rsidR="004E2D9D" w:rsidRPr="004E2D9D">
      <w:rPr>
        <w:rFonts w:cs="Arial"/>
        <w:b/>
        <w:bCs/>
        <w:noProof/>
        <w:color w:val="7F7F7F" w:themeColor="text1" w:themeTint="80"/>
        <w:sz w:val="13"/>
        <w:szCs w:val="13"/>
        <w:lang w:val="de-DE"/>
      </w:rPr>
      <w:t>2</w:t>
    </w:r>
    <w:r w:rsidRPr="005D4DF7">
      <w:rPr>
        <w:rFonts w:cs="Arial"/>
        <w:b/>
        <w:bCs/>
        <w:color w:val="7F7F7F" w:themeColor="text1" w:themeTint="80"/>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04A8D" w14:textId="77777777" w:rsidR="00231F9A" w:rsidRDefault="00231F9A" w:rsidP="001F0C9B">
      <w:pPr>
        <w:spacing w:before="0"/>
      </w:pPr>
      <w:r>
        <w:separator/>
      </w:r>
    </w:p>
  </w:footnote>
  <w:footnote w:type="continuationSeparator" w:id="0">
    <w:p w14:paraId="00F1930E" w14:textId="77777777" w:rsidR="00231F9A" w:rsidRDefault="00231F9A" w:rsidP="001F0C9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CDFC0" w14:textId="77777777" w:rsidR="00AF5039" w:rsidRDefault="00AF5039">
    <w:pPr>
      <w:pStyle w:val="Header"/>
    </w:pPr>
    <w:r>
      <w:rPr>
        <w:noProof/>
        <w:lang w:val="de-DE" w:eastAsia="de-DE"/>
      </w:rPr>
      <w:drawing>
        <wp:anchor distT="0" distB="0" distL="114300" distR="114300" simplePos="0" relativeHeight="251659264" behindDoc="1" locked="0" layoutInCell="1" allowOverlap="1" wp14:anchorId="631D55D6" wp14:editId="7772DCC3">
          <wp:simplePos x="0" y="0"/>
          <wp:positionH relativeFrom="margin">
            <wp:align>center</wp:align>
          </wp:positionH>
          <wp:positionV relativeFrom="paragraph">
            <wp:posOffset>-689155</wp:posOffset>
          </wp:positionV>
          <wp:extent cx="1624330" cy="711200"/>
          <wp:effectExtent l="0" t="0" r="0" b="0"/>
          <wp:wrapTight wrapText="bothSides">
            <wp:wrapPolygon edited="0">
              <wp:start x="0" y="0"/>
              <wp:lineTo x="0" y="20829"/>
              <wp:lineTo x="21279" y="20829"/>
              <wp:lineTo x="212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it_k-1077x472.jpg"/>
                  <pic:cNvPicPr/>
                </pic:nvPicPr>
                <pic:blipFill>
                  <a:blip r:embed="rId1" cstate="print">
                    <a:extLst>
                      <a:ext uri="{28A0092B-C50C-407E-A947-70E740481C1C}">
                        <a14:useLocalDpi xmlns:a14="http://schemas.microsoft.com/office/drawing/2010/main"/>
                      </a:ext>
                    </a:extLst>
                  </a:blip>
                  <a:stretch>
                    <a:fillRect/>
                  </a:stretch>
                </pic:blipFill>
                <pic:spPr>
                  <a:xfrm>
                    <a:off x="0" y="0"/>
                    <a:ext cx="1624330" cy="71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74C9"/>
    <w:multiLevelType w:val="hybridMultilevel"/>
    <w:tmpl w:val="A3B03CA6"/>
    <w:lvl w:ilvl="0" w:tplc="841E0240">
      <w:numFmt w:val="bullet"/>
      <w:lvlText w:val="-"/>
      <w:lvlJc w:val="left"/>
      <w:pPr>
        <w:ind w:left="720" w:hanging="360"/>
      </w:pPr>
      <w:rPr>
        <w:rFonts w:ascii="Verdana" w:eastAsia="Arial Unicode MS"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DB5005"/>
    <w:multiLevelType w:val="multilevel"/>
    <w:tmpl w:val="B3E29616"/>
    <w:lvl w:ilvl="0">
      <w:start w:val="1"/>
      <w:numFmt w:val="decimal"/>
      <w:pStyle w:val="Nummerierteberschrift1"/>
      <w:lvlText w:val="%1."/>
      <w:lvlJc w:val="left"/>
      <w:pPr>
        <w:ind w:left="360" w:hanging="360"/>
      </w:pPr>
    </w:lvl>
    <w:lvl w:ilvl="1">
      <w:start w:val="1"/>
      <w:numFmt w:val="decimal"/>
      <w:pStyle w:val="Nummerierteberschrift2"/>
      <w:lvlText w:val="%1.%2."/>
      <w:lvlJc w:val="left"/>
      <w:pPr>
        <w:ind w:left="792" w:hanging="432"/>
      </w:pPr>
    </w:lvl>
    <w:lvl w:ilvl="2">
      <w:start w:val="1"/>
      <w:numFmt w:val="decimal"/>
      <w:pStyle w:val="Nummerierte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1F6FBA"/>
    <w:multiLevelType w:val="hybridMultilevel"/>
    <w:tmpl w:val="DE68B8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F4251E0"/>
    <w:multiLevelType w:val="hybridMultilevel"/>
    <w:tmpl w:val="6826FDDC"/>
    <w:lvl w:ilvl="0" w:tplc="7DD26CDA">
      <w:numFmt w:val="bullet"/>
      <w:lvlText w:val="-"/>
      <w:lvlJc w:val="left"/>
      <w:pPr>
        <w:ind w:left="720" w:hanging="360"/>
      </w:pPr>
      <w:rPr>
        <w:rFonts w:ascii="Verdana" w:eastAsia="Arial Unicode MS"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B952BEA"/>
    <w:multiLevelType w:val="hybridMultilevel"/>
    <w:tmpl w:val="CC00B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B01FD2"/>
    <w:multiLevelType w:val="hybridMultilevel"/>
    <w:tmpl w:val="9D7C1EEE"/>
    <w:lvl w:ilvl="0" w:tplc="85626B66">
      <w:numFmt w:val="bullet"/>
      <w:lvlText w:val="-"/>
      <w:lvlJc w:val="left"/>
      <w:pPr>
        <w:ind w:left="720" w:hanging="360"/>
      </w:pPr>
      <w:rPr>
        <w:rFonts w:ascii="Verdana" w:eastAsia="Arial Unicode MS"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F0F1E0F"/>
    <w:multiLevelType w:val="hybridMultilevel"/>
    <w:tmpl w:val="9CD048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5623A9E"/>
    <w:multiLevelType w:val="hybridMultilevel"/>
    <w:tmpl w:val="037C21B2"/>
    <w:lvl w:ilvl="0" w:tplc="04070001">
      <w:start w:val="1"/>
      <w:numFmt w:val="bullet"/>
      <w:lvlText w:val=""/>
      <w:lvlJc w:val="left"/>
      <w:pPr>
        <w:ind w:left="9" w:hanging="360"/>
      </w:pPr>
      <w:rPr>
        <w:rFonts w:ascii="Symbol" w:hAnsi="Symbol" w:hint="default"/>
      </w:rPr>
    </w:lvl>
    <w:lvl w:ilvl="1" w:tplc="04070003" w:tentative="1">
      <w:start w:val="1"/>
      <w:numFmt w:val="bullet"/>
      <w:lvlText w:val="o"/>
      <w:lvlJc w:val="left"/>
      <w:pPr>
        <w:ind w:left="729" w:hanging="360"/>
      </w:pPr>
      <w:rPr>
        <w:rFonts w:ascii="Courier New" w:hAnsi="Courier New" w:hint="default"/>
      </w:rPr>
    </w:lvl>
    <w:lvl w:ilvl="2" w:tplc="04070005" w:tentative="1">
      <w:start w:val="1"/>
      <w:numFmt w:val="bullet"/>
      <w:lvlText w:val=""/>
      <w:lvlJc w:val="left"/>
      <w:pPr>
        <w:ind w:left="1449" w:hanging="360"/>
      </w:pPr>
      <w:rPr>
        <w:rFonts w:ascii="Wingdings" w:hAnsi="Wingdings" w:hint="default"/>
      </w:rPr>
    </w:lvl>
    <w:lvl w:ilvl="3" w:tplc="04070001" w:tentative="1">
      <w:start w:val="1"/>
      <w:numFmt w:val="bullet"/>
      <w:lvlText w:val=""/>
      <w:lvlJc w:val="left"/>
      <w:pPr>
        <w:ind w:left="2169" w:hanging="360"/>
      </w:pPr>
      <w:rPr>
        <w:rFonts w:ascii="Symbol" w:hAnsi="Symbol" w:hint="default"/>
      </w:rPr>
    </w:lvl>
    <w:lvl w:ilvl="4" w:tplc="04070003" w:tentative="1">
      <w:start w:val="1"/>
      <w:numFmt w:val="bullet"/>
      <w:lvlText w:val="o"/>
      <w:lvlJc w:val="left"/>
      <w:pPr>
        <w:ind w:left="2889" w:hanging="360"/>
      </w:pPr>
      <w:rPr>
        <w:rFonts w:ascii="Courier New" w:hAnsi="Courier New" w:hint="default"/>
      </w:rPr>
    </w:lvl>
    <w:lvl w:ilvl="5" w:tplc="04070005" w:tentative="1">
      <w:start w:val="1"/>
      <w:numFmt w:val="bullet"/>
      <w:lvlText w:val=""/>
      <w:lvlJc w:val="left"/>
      <w:pPr>
        <w:ind w:left="3609" w:hanging="360"/>
      </w:pPr>
      <w:rPr>
        <w:rFonts w:ascii="Wingdings" w:hAnsi="Wingdings" w:hint="default"/>
      </w:rPr>
    </w:lvl>
    <w:lvl w:ilvl="6" w:tplc="04070001" w:tentative="1">
      <w:start w:val="1"/>
      <w:numFmt w:val="bullet"/>
      <w:lvlText w:val=""/>
      <w:lvlJc w:val="left"/>
      <w:pPr>
        <w:ind w:left="4329" w:hanging="360"/>
      </w:pPr>
      <w:rPr>
        <w:rFonts w:ascii="Symbol" w:hAnsi="Symbol" w:hint="default"/>
      </w:rPr>
    </w:lvl>
    <w:lvl w:ilvl="7" w:tplc="04070003" w:tentative="1">
      <w:start w:val="1"/>
      <w:numFmt w:val="bullet"/>
      <w:lvlText w:val="o"/>
      <w:lvlJc w:val="left"/>
      <w:pPr>
        <w:ind w:left="5049" w:hanging="360"/>
      </w:pPr>
      <w:rPr>
        <w:rFonts w:ascii="Courier New" w:hAnsi="Courier New" w:hint="default"/>
      </w:rPr>
    </w:lvl>
    <w:lvl w:ilvl="8" w:tplc="04070005" w:tentative="1">
      <w:start w:val="1"/>
      <w:numFmt w:val="bullet"/>
      <w:lvlText w:val=""/>
      <w:lvlJc w:val="left"/>
      <w:pPr>
        <w:ind w:left="5769" w:hanging="360"/>
      </w:pPr>
      <w:rPr>
        <w:rFonts w:ascii="Wingdings" w:hAnsi="Wingdings" w:hint="default"/>
      </w:rPr>
    </w:lvl>
  </w:abstractNum>
  <w:abstractNum w:abstractNumId="8" w15:restartNumberingAfterBreak="0">
    <w:nsid w:val="7E8D287E"/>
    <w:multiLevelType w:val="hybridMultilevel"/>
    <w:tmpl w:val="5F56C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6"/>
  </w:num>
  <w:num w:numId="5">
    <w:abstractNumId w:val="3"/>
  </w:num>
  <w:num w:numId="6">
    <w:abstractNumId w:val="2"/>
  </w:num>
  <w:num w:numId="7">
    <w:abstractNumId w:val="0"/>
  </w:num>
  <w:num w:numId="8">
    <w:abstractNumId w:val="5"/>
  </w:num>
  <w:num w:numId="9">
    <w:abstractNumId w:val="7"/>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8E6"/>
    <w:rsid w:val="00013758"/>
    <w:rsid w:val="00026BFA"/>
    <w:rsid w:val="00070B9C"/>
    <w:rsid w:val="000F09BA"/>
    <w:rsid w:val="001224DE"/>
    <w:rsid w:val="0014030F"/>
    <w:rsid w:val="00163E13"/>
    <w:rsid w:val="0016617B"/>
    <w:rsid w:val="00192310"/>
    <w:rsid w:val="001B51EF"/>
    <w:rsid w:val="001E52E0"/>
    <w:rsid w:val="001F0C9B"/>
    <w:rsid w:val="00231F9A"/>
    <w:rsid w:val="002417CC"/>
    <w:rsid w:val="00261643"/>
    <w:rsid w:val="00277E90"/>
    <w:rsid w:val="002B7C80"/>
    <w:rsid w:val="002F3A9C"/>
    <w:rsid w:val="00300047"/>
    <w:rsid w:val="00330E25"/>
    <w:rsid w:val="00376D64"/>
    <w:rsid w:val="003804B3"/>
    <w:rsid w:val="003917AE"/>
    <w:rsid w:val="00391C02"/>
    <w:rsid w:val="003A37CB"/>
    <w:rsid w:val="003A3D96"/>
    <w:rsid w:val="003A79E8"/>
    <w:rsid w:val="003E2F3E"/>
    <w:rsid w:val="003F79CA"/>
    <w:rsid w:val="00403259"/>
    <w:rsid w:val="004545A2"/>
    <w:rsid w:val="00465B8C"/>
    <w:rsid w:val="004E2D9D"/>
    <w:rsid w:val="004E5B3E"/>
    <w:rsid w:val="004F110F"/>
    <w:rsid w:val="00515664"/>
    <w:rsid w:val="005361E7"/>
    <w:rsid w:val="00563E6D"/>
    <w:rsid w:val="00590ED7"/>
    <w:rsid w:val="005F1ACF"/>
    <w:rsid w:val="00687288"/>
    <w:rsid w:val="006B40CD"/>
    <w:rsid w:val="006C4728"/>
    <w:rsid w:val="006D08E6"/>
    <w:rsid w:val="007038B5"/>
    <w:rsid w:val="007468F0"/>
    <w:rsid w:val="007C38B2"/>
    <w:rsid w:val="007F1519"/>
    <w:rsid w:val="0081459B"/>
    <w:rsid w:val="00824044"/>
    <w:rsid w:val="00824E80"/>
    <w:rsid w:val="00825702"/>
    <w:rsid w:val="00843B53"/>
    <w:rsid w:val="008631C4"/>
    <w:rsid w:val="00873BD2"/>
    <w:rsid w:val="008A6414"/>
    <w:rsid w:val="008F75C3"/>
    <w:rsid w:val="00907C53"/>
    <w:rsid w:val="009226A9"/>
    <w:rsid w:val="00961FC7"/>
    <w:rsid w:val="00996310"/>
    <w:rsid w:val="009B2674"/>
    <w:rsid w:val="00AA6188"/>
    <w:rsid w:val="00AB2F87"/>
    <w:rsid w:val="00AE17AE"/>
    <w:rsid w:val="00AF5039"/>
    <w:rsid w:val="00B222BD"/>
    <w:rsid w:val="00B479C9"/>
    <w:rsid w:val="00B74338"/>
    <w:rsid w:val="00BD51C4"/>
    <w:rsid w:val="00C06EDA"/>
    <w:rsid w:val="00C330C9"/>
    <w:rsid w:val="00C500CA"/>
    <w:rsid w:val="00C54BF8"/>
    <w:rsid w:val="00C54F67"/>
    <w:rsid w:val="00D01B9B"/>
    <w:rsid w:val="00D07746"/>
    <w:rsid w:val="00D34AF5"/>
    <w:rsid w:val="00D656AE"/>
    <w:rsid w:val="00DA7A13"/>
    <w:rsid w:val="00DB3862"/>
    <w:rsid w:val="00DC37ED"/>
    <w:rsid w:val="00DC6243"/>
    <w:rsid w:val="00DD3DAA"/>
    <w:rsid w:val="00DF4C16"/>
    <w:rsid w:val="00E1253D"/>
    <w:rsid w:val="00E1594D"/>
    <w:rsid w:val="00E20DF6"/>
    <w:rsid w:val="00E211E9"/>
    <w:rsid w:val="00E4437D"/>
    <w:rsid w:val="00EE30F2"/>
    <w:rsid w:val="00F10934"/>
    <w:rsid w:val="00F82B3F"/>
    <w:rsid w:val="00F9697B"/>
    <w:rsid w:val="00FC02EC"/>
    <w:rsid w:val="00FD3B28"/>
    <w:rsid w:val="00FF5AA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958764"/>
  <w15:docId w15:val="{D7C3A4CD-44B9-46D4-AEBD-E8410005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3"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C500CA"/>
    <w:pPr>
      <w:pBdr>
        <w:top w:val="nil"/>
        <w:left w:val="nil"/>
        <w:bottom w:val="nil"/>
        <w:right w:val="nil"/>
        <w:between w:val="nil"/>
        <w:bar w:val="nil"/>
      </w:pBdr>
      <w:spacing w:before="120" w:after="0" w:line="240" w:lineRule="auto"/>
      <w:jc w:val="both"/>
    </w:pPr>
    <w:rPr>
      <w:rFonts w:ascii="Verdana" w:eastAsia="Arial Unicode MS" w:hAnsi="Verdana" w:cs="Times New Roman"/>
      <w:sz w:val="18"/>
      <w:bdr w:val="nil"/>
      <w:lang w:eastAsia="de-CH"/>
    </w:rPr>
  </w:style>
  <w:style w:type="paragraph" w:styleId="Heading1">
    <w:name w:val="heading 1"/>
    <w:basedOn w:val="Normal"/>
    <w:next w:val="BodyText"/>
    <w:link w:val="Heading1Char"/>
    <w:uiPriority w:val="1"/>
    <w:qFormat/>
    <w:rsid w:val="00C500CA"/>
    <w:pPr>
      <w:keepNext/>
      <w:keepLines/>
      <w:spacing w:before="360" w:after="80"/>
      <w:outlineLvl w:val="0"/>
    </w:pPr>
    <w:rPr>
      <w:rFonts w:eastAsiaTheme="majorEastAsia" w:cstheme="majorBidi"/>
      <w:sz w:val="34"/>
      <w:szCs w:val="32"/>
    </w:rPr>
  </w:style>
  <w:style w:type="paragraph" w:styleId="Heading2">
    <w:name w:val="heading 2"/>
    <w:basedOn w:val="Normal"/>
    <w:next w:val="BodyText"/>
    <w:link w:val="Heading2Char"/>
    <w:uiPriority w:val="1"/>
    <w:qFormat/>
    <w:rsid w:val="00C500CA"/>
    <w:pPr>
      <w:keepNext/>
      <w:keepLines/>
      <w:spacing w:before="240" w:after="80"/>
      <w:outlineLvl w:val="1"/>
    </w:pPr>
    <w:rPr>
      <w:rFonts w:eastAsiaTheme="majorEastAsia" w:cstheme="majorBidi"/>
      <w:sz w:val="28"/>
      <w:szCs w:val="26"/>
    </w:rPr>
  </w:style>
  <w:style w:type="paragraph" w:styleId="Heading3">
    <w:name w:val="heading 3"/>
    <w:basedOn w:val="Normal"/>
    <w:next w:val="BodyText"/>
    <w:link w:val="Heading3Char"/>
    <w:uiPriority w:val="1"/>
    <w:qFormat/>
    <w:rsid w:val="00C500CA"/>
    <w:pPr>
      <w:keepNext/>
      <w:keepLines/>
      <w:spacing w:before="200" w:after="8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500CA"/>
  </w:style>
  <w:style w:type="character" w:customStyle="1" w:styleId="BodyTextChar">
    <w:name w:val="Body Text Char"/>
    <w:basedOn w:val="DefaultParagraphFont"/>
    <w:link w:val="BodyText"/>
    <w:rsid w:val="00C500CA"/>
    <w:rPr>
      <w:rFonts w:ascii="Verdana" w:eastAsia="Arial Unicode MS" w:hAnsi="Verdana" w:cs="Times New Roman"/>
      <w:sz w:val="18"/>
      <w:bdr w:val="nil"/>
      <w:lang w:eastAsia="de-CH"/>
    </w:rPr>
  </w:style>
  <w:style w:type="character" w:customStyle="1" w:styleId="Heading1Char">
    <w:name w:val="Heading 1 Char"/>
    <w:basedOn w:val="DefaultParagraphFont"/>
    <w:link w:val="Heading1"/>
    <w:uiPriority w:val="1"/>
    <w:rsid w:val="00C500CA"/>
    <w:rPr>
      <w:rFonts w:ascii="Verdana" w:eastAsiaTheme="majorEastAsia" w:hAnsi="Verdana" w:cstheme="majorBidi"/>
      <w:sz w:val="34"/>
      <w:szCs w:val="32"/>
      <w:bdr w:val="nil"/>
      <w:lang w:eastAsia="de-CH"/>
    </w:rPr>
  </w:style>
  <w:style w:type="character" w:customStyle="1" w:styleId="Heading2Char">
    <w:name w:val="Heading 2 Char"/>
    <w:basedOn w:val="DefaultParagraphFont"/>
    <w:link w:val="Heading2"/>
    <w:uiPriority w:val="1"/>
    <w:rsid w:val="00C500CA"/>
    <w:rPr>
      <w:rFonts w:ascii="Verdana" w:eastAsiaTheme="majorEastAsia" w:hAnsi="Verdana" w:cstheme="majorBidi"/>
      <w:sz w:val="28"/>
      <w:szCs w:val="26"/>
      <w:bdr w:val="nil"/>
      <w:lang w:eastAsia="de-CH"/>
    </w:rPr>
  </w:style>
  <w:style w:type="character" w:customStyle="1" w:styleId="Heading3Char">
    <w:name w:val="Heading 3 Char"/>
    <w:basedOn w:val="DefaultParagraphFont"/>
    <w:link w:val="Heading3"/>
    <w:uiPriority w:val="1"/>
    <w:rsid w:val="00C500CA"/>
    <w:rPr>
      <w:rFonts w:ascii="Verdana" w:eastAsiaTheme="majorEastAsia" w:hAnsi="Verdana" w:cstheme="majorBidi"/>
      <w:sz w:val="24"/>
      <w:szCs w:val="24"/>
      <w:bdr w:val="nil"/>
      <w:lang w:eastAsia="de-CH"/>
    </w:rPr>
  </w:style>
  <w:style w:type="paragraph" w:customStyle="1" w:styleId="Nummerierteberschrift1">
    <w:name w:val="Nummerierte Überschrift 1"/>
    <w:basedOn w:val="Heading1"/>
    <w:next w:val="BodyText"/>
    <w:uiPriority w:val="2"/>
    <w:qFormat/>
    <w:rsid w:val="00C500CA"/>
    <w:pPr>
      <w:numPr>
        <w:numId w:val="1"/>
      </w:numPr>
      <w:ind w:left="567" w:hanging="567"/>
    </w:pPr>
    <w:rPr>
      <w:lang w:val="en-US"/>
    </w:rPr>
  </w:style>
  <w:style w:type="paragraph" w:customStyle="1" w:styleId="Nummerierteberschrift2">
    <w:name w:val="Nummerierte Überschrift 2"/>
    <w:basedOn w:val="Heading2"/>
    <w:next w:val="BodyText"/>
    <w:uiPriority w:val="2"/>
    <w:qFormat/>
    <w:rsid w:val="00C500CA"/>
    <w:pPr>
      <w:numPr>
        <w:ilvl w:val="1"/>
        <w:numId w:val="1"/>
      </w:numPr>
      <w:ind w:left="709" w:hanging="709"/>
    </w:pPr>
    <w:rPr>
      <w:lang w:val="en-US"/>
    </w:rPr>
  </w:style>
  <w:style w:type="paragraph" w:customStyle="1" w:styleId="Nummerierteberschrift3">
    <w:name w:val="Nummerierte Überschrift 3"/>
    <w:basedOn w:val="Heading3"/>
    <w:next w:val="BodyText"/>
    <w:uiPriority w:val="2"/>
    <w:qFormat/>
    <w:rsid w:val="00C500CA"/>
    <w:pPr>
      <w:numPr>
        <w:ilvl w:val="2"/>
        <w:numId w:val="1"/>
      </w:numPr>
      <w:ind w:left="851" w:hanging="851"/>
    </w:pPr>
    <w:rPr>
      <w:lang w:val="en-US"/>
    </w:rPr>
  </w:style>
  <w:style w:type="paragraph" w:styleId="Header">
    <w:name w:val="header"/>
    <w:basedOn w:val="Normal"/>
    <w:link w:val="HeaderChar"/>
    <w:uiPriority w:val="99"/>
    <w:unhideWhenUsed/>
    <w:rsid w:val="001F0C9B"/>
    <w:pPr>
      <w:tabs>
        <w:tab w:val="center" w:pos="4513"/>
        <w:tab w:val="right" w:pos="9026"/>
      </w:tabs>
      <w:spacing w:before="0"/>
    </w:pPr>
  </w:style>
  <w:style w:type="character" w:customStyle="1" w:styleId="HeaderChar">
    <w:name w:val="Header Char"/>
    <w:basedOn w:val="DefaultParagraphFont"/>
    <w:link w:val="Header"/>
    <w:uiPriority w:val="99"/>
    <w:rsid w:val="001F0C9B"/>
    <w:rPr>
      <w:rFonts w:ascii="Verdana" w:eastAsia="Arial Unicode MS" w:hAnsi="Verdana" w:cs="Times New Roman"/>
      <w:sz w:val="18"/>
      <w:bdr w:val="nil"/>
      <w:lang w:eastAsia="de-CH"/>
    </w:rPr>
  </w:style>
  <w:style w:type="paragraph" w:styleId="Footer">
    <w:name w:val="footer"/>
    <w:basedOn w:val="Normal"/>
    <w:link w:val="FooterChar"/>
    <w:uiPriority w:val="99"/>
    <w:unhideWhenUsed/>
    <w:rsid w:val="001F0C9B"/>
    <w:pPr>
      <w:tabs>
        <w:tab w:val="center" w:pos="4513"/>
        <w:tab w:val="right" w:pos="9026"/>
      </w:tabs>
      <w:spacing w:before="0"/>
    </w:pPr>
  </w:style>
  <w:style w:type="character" w:customStyle="1" w:styleId="FooterChar">
    <w:name w:val="Footer Char"/>
    <w:basedOn w:val="DefaultParagraphFont"/>
    <w:link w:val="Footer"/>
    <w:uiPriority w:val="99"/>
    <w:rsid w:val="001F0C9B"/>
    <w:rPr>
      <w:rFonts w:ascii="Verdana" w:eastAsia="Arial Unicode MS" w:hAnsi="Verdana" w:cs="Times New Roman"/>
      <w:sz w:val="18"/>
      <w:bdr w:val="nil"/>
      <w:lang w:eastAsia="de-CH"/>
    </w:rPr>
  </w:style>
  <w:style w:type="paragraph" w:styleId="ListParagraph">
    <w:name w:val="List Paragraph"/>
    <w:basedOn w:val="Normal"/>
    <w:uiPriority w:val="34"/>
    <w:qFormat/>
    <w:rsid w:val="00391C02"/>
    <w:pPr>
      <w:ind w:left="720"/>
      <w:contextualSpacing/>
    </w:pPr>
  </w:style>
  <w:style w:type="character" w:styleId="Hyperlink">
    <w:name w:val="Hyperlink"/>
    <w:basedOn w:val="DefaultParagraphFont"/>
    <w:uiPriority w:val="99"/>
    <w:unhideWhenUsed/>
    <w:rsid w:val="00B222BD"/>
    <w:rPr>
      <w:color w:val="0563C1" w:themeColor="hyperlink"/>
      <w:u w:val="single"/>
    </w:rPr>
  </w:style>
  <w:style w:type="character" w:customStyle="1" w:styleId="Mention1">
    <w:name w:val="Mention1"/>
    <w:basedOn w:val="DefaultParagraphFont"/>
    <w:uiPriority w:val="99"/>
    <w:semiHidden/>
    <w:unhideWhenUsed/>
    <w:rsid w:val="00B222BD"/>
    <w:rPr>
      <w:color w:val="2B579A"/>
      <w:shd w:val="clear" w:color="auto" w:fill="E6E6E6"/>
    </w:rPr>
  </w:style>
  <w:style w:type="character" w:styleId="CommentReference">
    <w:name w:val="annotation reference"/>
    <w:basedOn w:val="DefaultParagraphFont"/>
    <w:uiPriority w:val="99"/>
    <w:semiHidden/>
    <w:unhideWhenUsed/>
    <w:rsid w:val="0081459B"/>
    <w:rPr>
      <w:sz w:val="16"/>
      <w:szCs w:val="16"/>
    </w:rPr>
  </w:style>
  <w:style w:type="paragraph" w:styleId="CommentText">
    <w:name w:val="annotation text"/>
    <w:basedOn w:val="Normal"/>
    <w:link w:val="CommentTextChar"/>
    <w:uiPriority w:val="99"/>
    <w:semiHidden/>
    <w:unhideWhenUsed/>
    <w:rsid w:val="0081459B"/>
    <w:rPr>
      <w:sz w:val="20"/>
      <w:szCs w:val="20"/>
    </w:rPr>
  </w:style>
  <w:style w:type="character" w:customStyle="1" w:styleId="CommentTextChar">
    <w:name w:val="Comment Text Char"/>
    <w:basedOn w:val="DefaultParagraphFont"/>
    <w:link w:val="CommentText"/>
    <w:uiPriority w:val="99"/>
    <w:semiHidden/>
    <w:rsid w:val="0081459B"/>
    <w:rPr>
      <w:rFonts w:ascii="Verdana" w:eastAsia="Arial Unicode MS" w:hAnsi="Verdana" w:cs="Times New Roman"/>
      <w:sz w:val="20"/>
      <w:szCs w:val="20"/>
      <w:bdr w:val="nil"/>
      <w:lang w:eastAsia="de-CH"/>
    </w:rPr>
  </w:style>
  <w:style w:type="paragraph" w:styleId="CommentSubject">
    <w:name w:val="annotation subject"/>
    <w:basedOn w:val="CommentText"/>
    <w:next w:val="CommentText"/>
    <w:link w:val="CommentSubjectChar"/>
    <w:uiPriority w:val="99"/>
    <w:semiHidden/>
    <w:unhideWhenUsed/>
    <w:rsid w:val="0081459B"/>
    <w:rPr>
      <w:b/>
      <w:bCs/>
    </w:rPr>
  </w:style>
  <w:style w:type="character" w:customStyle="1" w:styleId="CommentSubjectChar">
    <w:name w:val="Comment Subject Char"/>
    <w:basedOn w:val="CommentTextChar"/>
    <w:link w:val="CommentSubject"/>
    <w:uiPriority w:val="99"/>
    <w:semiHidden/>
    <w:rsid w:val="0081459B"/>
    <w:rPr>
      <w:rFonts w:ascii="Verdana" w:eastAsia="Arial Unicode MS" w:hAnsi="Verdana" w:cs="Times New Roman"/>
      <w:b/>
      <w:bCs/>
      <w:sz w:val="20"/>
      <w:szCs w:val="20"/>
      <w:bdr w:val="nil"/>
      <w:lang w:eastAsia="de-CH"/>
    </w:rPr>
  </w:style>
  <w:style w:type="paragraph" w:styleId="BalloonText">
    <w:name w:val="Balloon Text"/>
    <w:basedOn w:val="Normal"/>
    <w:link w:val="BalloonTextChar"/>
    <w:uiPriority w:val="99"/>
    <w:semiHidden/>
    <w:unhideWhenUsed/>
    <w:rsid w:val="0081459B"/>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81459B"/>
    <w:rPr>
      <w:rFonts w:ascii="Segoe UI" w:eastAsia="Arial Unicode MS" w:hAnsi="Segoe UI" w:cs="Segoe UI"/>
      <w:sz w:val="18"/>
      <w:szCs w:val="18"/>
      <w:bdr w:val="nil"/>
      <w:lang w:eastAsia="de-CH"/>
    </w:rPr>
  </w:style>
  <w:style w:type="character" w:styleId="UnresolvedMention">
    <w:name w:val="Unresolved Mention"/>
    <w:basedOn w:val="DefaultParagraphFont"/>
    <w:uiPriority w:val="99"/>
    <w:semiHidden/>
    <w:unhideWhenUsed/>
    <w:rsid w:val="00BD51C4"/>
    <w:rPr>
      <w:color w:val="605E5C"/>
      <w:shd w:val="clear" w:color="auto" w:fill="E1DFDD"/>
    </w:rPr>
  </w:style>
  <w:style w:type="paragraph" w:styleId="Revision">
    <w:name w:val="Revision"/>
    <w:hidden/>
    <w:uiPriority w:val="99"/>
    <w:semiHidden/>
    <w:rsid w:val="00824E80"/>
    <w:pPr>
      <w:spacing w:after="0" w:line="240" w:lineRule="auto"/>
    </w:pPr>
    <w:rPr>
      <w:rFonts w:ascii="Verdana" w:eastAsia="Arial Unicode MS" w:hAnsi="Verdana" w:cs="Times New Roman"/>
      <w:sz w:val="18"/>
      <w:bdr w:val="nil"/>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424962">
      <w:bodyDiv w:val="1"/>
      <w:marLeft w:val="0"/>
      <w:marRight w:val="0"/>
      <w:marTop w:val="0"/>
      <w:marBottom w:val="0"/>
      <w:divBdr>
        <w:top w:val="none" w:sz="0" w:space="0" w:color="auto"/>
        <w:left w:val="none" w:sz="0" w:space="0" w:color="auto"/>
        <w:bottom w:val="none" w:sz="0" w:space="0" w:color="auto"/>
        <w:right w:val="none" w:sz="0" w:space="0" w:color="auto"/>
      </w:divBdr>
    </w:div>
    <w:div w:id="106406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Kit.bike"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ilKit.bike/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8D341-521B-465D-836F-DCAC49476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2155</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Pius Kobler</dc:creator>
  <cp:keywords/>
  <dc:description/>
  <cp:lastModifiedBy>Pius Kobler</cp:lastModifiedBy>
  <cp:revision>7</cp:revision>
  <cp:lastPrinted>2017-06-26T14:49:00Z</cp:lastPrinted>
  <dcterms:created xsi:type="dcterms:W3CDTF">2020-03-26T08:09:00Z</dcterms:created>
  <dcterms:modified xsi:type="dcterms:W3CDTF">2020-03-26T08:44:00Z</dcterms:modified>
</cp:coreProperties>
</file>